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8C7A" w14:textId="77777777" w:rsidR="00417301" w:rsidRDefault="00417301" w:rsidP="00FF73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Office of Academic Assessment</w:t>
      </w:r>
    </w:p>
    <w:p w14:paraId="76944630" w14:textId="7CC7625C" w:rsidR="00477F5C" w:rsidRPr="00A22C80" w:rsidRDefault="006A6C24" w:rsidP="00FF73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2C80">
        <w:rPr>
          <w:rFonts w:asciiTheme="majorBidi" w:hAnsiTheme="majorBidi" w:cstheme="majorBidi"/>
          <w:b/>
          <w:bCs/>
          <w:sz w:val="28"/>
          <w:szCs w:val="28"/>
        </w:rPr>
        <w:t xml:space="preserve">Virtual </w:t>
      </w:r>
      <w:r w:rsidR="00782A68" w:rsidRPr="00782A6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ABET Display </w:t>
      </w:r>
      <w:r w:rsidRPr="00782A68">
        <w:rPr>
          <w:rFonts w:asciiTheme="majorBidi" w:hAnsiTheme="majorBidi" w:cstheme="majorBidi"/>
          <w:b/>
          <w:bCs/>
          <w:sz w:val="28"/>
          <w:szCs w:val="28"/>
          <w:u w:val="single"/>
        </w:rPr>
        <w:t>Room</w:t>
      </w:r>
      <w:r w:rsidRPr="00A22C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1334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281334" w:rsidRPr="00A22C80">
        <w:rPr>
          <w:rFonts w:asciiTheme="majorBidi" w:hAnsiTheme="majorBidi" w:cstheme="majorBidi"/>
          <w:b/>
          <w:bCs/>
          <w:sz w:val="28"/>
          <w:szCs w:val="28"/>
        </w:rPr>
        <w:t>hecklist</w:t>
      </w:r>
    </w:p>
    <w:p w14:paraId="47A2799A" w14:textId="63BAD36F" w:rsidR="004C6BC7" w:rsidRPr="00A22C80" w:rsidRDefault="00281334" w:rsidP="00FF73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Visit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FF73A4" w:rsidRPr="00A22C80">
        <w:rPr>
          <w:rFonts w:asciiTheme="majorBidi" w:hAnsiTheme="majorBidi" w:cstheme="majorBidi"/>
          <w:b/>
          <w:bCs/>
          <w:sz w:val="28"/>
          <w:szCs w:val="28"/>
        </w:rPr>
        <w:t>_</w:t>
      </w:r>
      <w:proofErr w:type="gramEnd"/>
      <w:r w:rsidR="00FF73A4" w:rsidRPr="00A22C80">
        <w:rPr>
          <w:rFonts w:asciiTheme="majorBidi" w:hAnsiTheme="majorBidi" w:cstheme="majorBidi"/>
          <w:b/>
          <w:bCs/>
          <w:sz w:val="28"/>
          <w:szCs w:val="28"/>
        </w:rPr>
        <w:t>_________ Dec. 2023</w:t>
      </w:r>
    </w:p>
    <w:p w14:paraId="32E00C35" w14:textId="099BE7FF" w:rsidR="00FF73A4" w:rsidRDefault="00FF73A4" w:rsidP="00FF73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2C80">
        <w:rPr>
          <w:rFonts w:asciiTheme="majorBidi" w:hAnsiTheme="majorBidi" w:cstheme="majorBidi"/>
          <w:b/>
          <w:bCs/>
          <w:sz w:val="28"/>
          <w:szCs w:val="28"/>
        </w:rPr>
        <w:t xml:space="preserve">_________________ </w:t>
      </w:r>
      <w:r w:rsidR="00DE4263" w:rsidRPr="00A22C80">
        <w:rPr>
          <w:rFonts w:asciiTheme="majorBidi" w:hAnsiTheme="majorBidi" w:cstheme="majorBidi"/>
          <w:b/>
          <w:bCs/>
          <w:sz w:val="28"/>
          <w:szCs w:val="28"/>
        </w:rPr>
        <w:t>Department</w:t>
      </w:r>
    </w:p>
    <w:p w14:paraId="080D6D1D" w14:textId="77777777" w:rsidR="00A22C80" w:rsidRPr="00A22C80" w:rsidRDefault="00A22C80" w:rsidP="00FF73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10059" w:type="dxa"/>
        <w:tblInd w:w="85" w:type="dxa"/>
        <w:tblLook w:val="04A0" w:firstRow="1" w:lastRow="0" w:firstColumn="1" w:lastColumn="0" w:noHBand="0" w:noVBand="1"/>
      </w:tblPr>
      <w:tblGrid>
        <w:gridCol w:w="663"/>
        <w:gridCol w:w="5296"/>
        <w:gridCol w:w="4100"/>
      </w:tblGrid>
      <w:tr w:rsidR="00FF73A4" w:rsidRPr="00A22C80" w14:paraId="2464284A" w14:textId="77777777" w:rsidTr="009A30F4">
        <w:trPr>
          <w:tblHeader/>
        </w:trPr>
        <w:tc>
          <w:tcPr>
            <w:tcW w:w="642" w:type="dxa"/>
            <w:shd w:val="clear" w:color="auto" w:fill="E7E6E6" w:themeFill="background2"/>
          </w:tcPr>
          <w:p w14:paraId="27966E03" w14:textId="7192ACE8" w:rsidR="00FF73A4" w:rsidRPr="00A22C80" w:rsidRDefault="00FF73A4" w:rsidP="00DE42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proofErr w:type="gramStart"/>
            <w:r w:rsidRPr="00A22C80">
              <w:rPr>
                <w:rFonts w:asciiTheme="majorBidi" w:hAnsiTheme="majorBidi" w:cstheme="majorBidi"/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5304" w:type="dxa"/>
            <w:shd w:val="clear" w:color="auto" w:fill="E7E6E6" w:themeFill="background2"/>
          </w:tcPr>
          <w:p w14:paraId="510721A9" w14:textId="06362A78" w:rsidR="00FF73A4" w:rsidRPr="00A22C80" w:rsidRDefault="00FF73A4" w:rsidP="00DE42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C80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4113" w:type="dxa"/>
            <w:shd w:val="clear" w:color="auto" w:fill="E7E6E6" w:themeFill="background2"/>
          </w:tcPr>
          <w:p w14:paraId="19A32F8E" w14:textId="6D7E6631" w:rsidR="00FF73A4" w:rsidRPr="00A22C80" w:rsidRDefault="00FF73A4" w:rsidP="00DE42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2C80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FF73A4" w:rsidRPr="00A22C80" w14:paraId="449CC3FB" w14:textId="7768884E" w:rsidTr="009A30F4">
        <w:tc>
          <w:tcPr>
            <w:tcW w:w="642" w:type="dxa"/>
          </w:tcPr>
          <w:p w14:paraId="32E51C34" w14:textId="029F7459" w:rsidR="00FF73A4" w:rsidRPr="00A22C80" w:rsidRDefault="00FF73A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1-</w:t>
            </w:r>
          </w:p>
        </w:tc>
        <w:tc>
          <w:tcPr>
            <w:tcW w:w="5304" w:type="dxa"/>
          </w:tcPr>
          <w:p w14:paraId="5D5BD7E9" w14:textId="77777777" w:rsidR="00DE4263" w:rsidRPr="00A22C80" w:rsidRDefault="00FF73A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Overall layout of the room. </w:t>
            </w:r>
          </w:p>
          <w:p w14:paraId="1682FD6B" w14:textId="3D1FE081" w:rsidR="00FF73A4" w:rsidRPr="00A22C80" w:rsidRDefault="00FF73A4" w:rsidP="00A22C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Instruction</w:t>
            </w:r>
            <w:r w:rsidR="00DE4263" w:rsidRPr="00A22C80">
              <w:rPr>
                <w:rFonts w:asciiTheme="majorBidi" w:hAnsiTheme="majorBidi" w:cstheme="majorBidi"/>
              </w:rPr>
              <w:t>s</w:t>
            </w:r>
            <w:r w:rsidRPr="00A22C80">
              <w:rPr>
                <w:rFonts w:asciiTheme="majorBidi" w:hAnsiTheme="majorBidi" w:cstheme="majorBidi"/>
              </w:rPr>
              <w:t xml:space="preserve"> on navigating the room.</w:t>
            </w:r>
          </w:p>
          <w:p w14:paraId="782528D7" w14:textId="3A40C14C" w:rsidR="00DE4263" w:rsidRPr="00A22C80" w:rsidRDefault="00DE4263" w:rsidP="00A22C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Ease of navigation</w:t>
            </w:r>
          </w:p>
        </w:tc>
        <w:tc>
          <w:tcPr>
            <w:tcW w:w="4113" w:type="dxa"/>
          </w:tcPr>
          <w:p w14:paraId="00421984" w14:textId="77777777" w:rsidR="00FF73A4" w:rsidRPr="00A22C80" w:rsidRDefault="00FF73A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F73A4" w:rsidRPr="00A22C80" w14:paraId="104D228C" w14:textId="02D99621" w:rsidTr="009A30F4">
        <w:tc>
          <w:tcPr>
            <w:tcW w:w="642" w:type="dxa"/>
          </w:tcPr>
          <w:p w14:paraId="7DA434BD" w14:textId="21FBB056" w:rsidR="00FF73A4" w:rsidRPr="00A22C80" w:rsidRDefault="00FF73A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2-</w:t>
            </w:r>
          </w:p>
        </w:tc>
        <w:tc>
          <w:tcPr>
            <w:tcW w:w="5304" w:type="dxa"/>
          </w:tcPr>
          <w:p w14:paraId="4D174209" w14:textId="1A77B695" w:rsidR="00FF73A4" w:rsidRPr="00A22C80" w:rsidRDefault="00FF73A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Completeness with regards to the following:</w:t>
            </w:r>
          </w:p>
        </w:tc>
        <w:tc>
          <w:tcPr>
            <w:tcW w:w="4113" w:type="dxa"/>
          </w:tcPr>
          <w:p w14:paraId="706113CE" w14:textId="77777777" w:rsidR="00FF73A4" w:rsidRPr="00A22C80" w:rsidRDefault="00FF73A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0EBC5E70" w14:textId="77777777" w:rsidTr="009A30F4">
        <w:tc>
          <w:tcPr>
            <w:tcW w:w="642" w:type="dxa"/>
          </w:tcPr>
          <w:p w14:paraId="3119F2AF" w14:textId="40AB02BC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(a)</w:t>
            </w:r>
          </w:p>
        </w:tc>
        <w:tc>
          <w:tcPr>
            <w:tcW w:w="5304" w:type="dxa"/>
          </w:tcPr>
          <w:p w14:paraId="7EF10C80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Criterion 1 (Students)</w:t>
            </w:r>
          </w:p>
          <w:p w14:paraId="053869C8" w14:textId="77777777" w:rsidR="009A30F4" w:rsidRPr="00A22C80" w:rsidRDefault="009A30F4" w:rsidP="00A22C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Student advising evidence related to:</w:t>
            </w:r>
          </w:p>
          <w:p w14:paraId="35567C53" w14:textId="77777777" w:rsidR="009A30F4" w:rsidRPr="00A22C80" w:rsidRDefault="009A30F4" w:rsidP="00A22C80">
            <w:pPr>
              <w:pStyle w:val="ListParagraph"/>
              <w:numPr>
                <w:ilvl w:val="0"/>
                <w:numId w:val="17"/>
              </w:numPr>
              <w:tabs>
                <w:tab w:val="left" w:pos="1051"/>
              </w:tabs>
              <w:spacing w:line="276" w:lineRule="auto"/>
              <w:ind w:hanging="29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Curriculum/academic issues</w:t>
            </w:r>
          </w:p>
          <w:p w14:paraId="64E7AD0C" w14:textId="77777777" w:rsidR="009A30F4" w:rsidRPr="00A22C80" w:rsidRDefault="009A30F4" w:rsidP="00A22C80">
            <w:pPr>
              <w:pStyle w:val="ListParagraph"/>
              <w:numPr>
                <w:ilvl w:val="0"/>
                <w:numId w:val="17"/>
              </w:numPr>
              <w:tabs>
                <w:tab w:val="left" w:pos="1051"/>
              </w:tabs>
              <w:spacing w:line="276" w:lineRule="auto"/>
              <w:ind w:hanging="29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Career guidance</w:t>
            </w:r>
          </w:p>
          <w:p w14:paraId="03E61BC2" w14:textId="60E5CF31" w:rsidR="009A30F4" w:rsidRPr="00A22C80" w:rsidRDefault="009A30F4" w:rsidP="00A22C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Evidence for waiver of pre-</w:t>
            </w:r>
            <w:proofErr w:type="spellStart"/>
            <w:r w:rsidRPr="00A22C80">
              <w:rPr>
                <w:rFonts w:asciiTheme="majorBidi" w:hAnsiTheme="majorBidi" w:cstheme="majorBidi"/>
              </w:rPr>
              <w:t>reqs</w:t>
            </w:r>
            <w:proofErr w:type="spellEnd"/>
          </w:p>
          <w:p w14:paraId="065E54F7" w14:textId="77777777" w:rsidR="009A30F4" w:rsidRDefault="009A30F4" w:rsidP="00A22C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Transfer of credits</w:t>
            </w:r>
          </w:p>
          <w:p w14:paraId="4B7FEAAE" w14:textId="37D3EB9A" w:rsidR="002E40AA" w:rsidRPr="00A22C80" w:rsidRDefault="002E40AA" w:rsidP="00A22C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Transcripts and transcript analysis</w:t>
            </w:r>
          </w:p>
        </w:tc>
        <w:tc>
          <w:tcPr>
            <w:tcW w:w="4113" w:type="dxa"/>
          </w:tcPr>
          <w:p w14:paraId="055AFD84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13D65147" w14:textId="5741A74E" w:rsidTr="009A30F4">
        <w:tc>
          <w:tcPr>
            <w:tcW w:w="642" w:type="dxa"/>
          </w:tcPr>
          <w:p w14:paraId="44AE107D" w14:textId="7B94CA8C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(b)</w:t>
            </w:r>
          </w:p>
        </w:tc>
        <w:tc>
          <w:tcPr>
            <w:tcW w:w="5304" w:type="dxa"/>
          </w:tcPr>
          <w:p w14:paraId="6E92EAD7" w14:textId="77777777" w:rsidR="009A30F4" w:rsidRPr="00A22C80" w:rsidRDefault="009A30F4" w:rsidP="00A22C80">
            <w:pPr>
              <w:spacing w:line="276" w:lineRule="auto"/>
              <w:ind w:left="360" w:hanging="284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Criterion 2 (PEOs) </w:t>
            </w:r>
          </w:p>
          <w:p w14:paraId="0C037C47" w14:textId="0053D9BE" w:rsidR="009A30F4" w:rsidRPr="00A22C80" w:rsidRDefault="009A30F4" w:rsidP="00A22C8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meeting minutes where constituents provided input for </w:t>
            </w:r>
            <w:r w:rsidR="00201AA2">
              <w:rPr>
                <w:rFonts w:asciiTheme="majorBidi" w:hAnsiTheme="majorBidi" w:cstheme="majorBidi"/>
              </w:rPr>
              <w:t>adoption/revision/</w:t>
            </w:r>
            <w:r w:rsidRPr="00A22C80">
              <w:rPr>
                <w:rFonts w:asciiTheme="majorBidi" w:hAnsiTheme="majorBidi" w:cstheme="majorBidi"/>
              </w:rPr>
              <w:t>approval of PEOs.</w:t>
            </w:r>
          </w:p>
          <w:p w14:paraId="7A330F13" w14:textId="234A5B2F" w:rsidR="009A30F4" w:rsidRPr="00A22C80" w:rsidRDefault="009A30F4" w:rsidP="00A22C8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survey results summaries </w:t>
            </w:r>
            <w:r w:rsidR="00201AA2">
              <w:rPr>
                <w:rFonts w:asciiTheme="majorBidi" w:hAnsiTheme="majorBidi" w:cstheme="majorBidi"/>
              </w:rPr>
              <w:t xml:space="preserve">related to PEOs </w:t>
            </w:r>
            <w:r w:rsidRPr="00A22C80">
              <w:rPr>
                <w:rFonts w:asciiTheme="majorBidi" w:hAnsiTheme="majorBidi" w:cstheme="majorBidi"/>
              </w:rPr>
              <w:t>and discussion</w:t>
            </w:r>
            <w:r w:rsidR="00201AA2">
              <w:rPr>
                <w:rFonts w:asciiTheme="majorBidi" w:hAnsiTheme="majorBidi" w:cstheme="majorBidi"/>
              </w:rPr>
              <w:t xml:space="preserve"> by UPC/Department council</w:t>
            </w:r>
            <w:r w:rsidRPr="00A22C8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113" w:type="dxa"/>
          </w:tcPr>
          <w:p w14:paraId="0CBC4177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2765C788" w14:textId="2D283BD0" w:rsidTr="009A30F4">
        <w:tc>
          <w:tcPr>
            <w:tcW w:w="642" w:type="dxa"/>
          </w:tcPr>
          <w:p w14:paraId="02424FC8" w14:textId="162B5E6A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(c)</w:t>
            </w:r>
          </w:p>
        </w:tc>
        <w:tc>
          <w:tcPr>
            <w:tcW w:w="5304" w:type="dxa"/>
          </w:tcPr>
          <w:p w14:paraId="4E4FA60E" w14:textId="77777777" w:rsidR="009A30F4" w:rsidRPr="00A22C80" w:rsidRDefault="009A30F4" w:rsidP="00A22C80">
            <w:pPr>
              <w:pStyle w:val="ListParagraph"/>
              <w:spacing w:line="276" w:lineRule="auto"/>
              <w:ind w:left="436" w:hanging="36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Criterion 3 and 4 (SOs, assessment and CI). </w:t>
            </w:r>
          </w:p>
          <w:p w14:paraId="7DBAB919" w14:textId="1B92C57F" w:rsidR="009A30F4" w:rsidRPr="00A22C80" w:rsidRDefault="009A30F4" w:rsidP="00A22C8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Assessment of each SO </w:t>
            </w:r>
            <w:r w:rsidR="00201AA2">
              <w:rPr>
                <w:rFonts w:asciiTheme="majorBidi" w:hAnsiTheme="majorBidi" w:cstheme="majorBidi"/>
              </w:rPr>
              <w:t>in</w:t>
            </w:r>
            <w:r w:rsidRPr="00A22C80">
              <w:rPr>
                <w:rFonts w:asciiTheme="majorBidi" w:hAnsiTheme="majorBidi" w:cstheme="majorBidi"/>
              </w:rPr>
              <w:t xml:space="preserve"> 3-5 required </w:t>
            </w:r>
            <w:r w:rsidR="00201AA2">
              <w:rPr>
                <w:rFonts w:asciiTheme="majorBidi" w:hAnsiTheme="majorBidi" w:cstheme="majorBidi"/>
              </w:rPr>
              <w:t xml:space="preserve">department </w:t>
            </w:r>
            <w:r w:rsidRPr="00A22C80">
              <w:rPr>
                <w:rFonts w:asciiTheme="majorBidi" w:hAnsiTheme="majorBidi" w:cstheme="majorBidi"/>
              </w:rPr>
              <w:t xml:space="preserve">courses, </w:t>
            </w:r>
          </w:p>
          <w:p w14:paraId="3375AD94" w14:textId="6D5E727F" w:rsidR="009A30F4" w:rsidRPr="00A22C80" w:rsidRDefault="009A30F4" w:rsidP="00A22C8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evidence </w:t>
            </w:r>
            <w:r w:rsidR="00201AA2">
              <w:rPr>
                <w:rFonts w:asciiTheme="majorBidi" w:hAnsiTheme="majorBidi" w:cstheme="majorBidi"/>
              </w:rPr>
              <w:t xml:space="preserve">of SO assessment </w:t>
            </w:r>
            <w:r w:rsidRPr="00A22C80">
              <w:rPr>
                <w:rFonts w:asciiTheme="majorBidi" w:hAnsiTheme="majorBidi" w:cstheme="majorBidi"/>
              </w:rPr>
              <w:t xml:space="preserve">from student work, </w:t>
            </w:r>
          </w:p>
          <w:p w14:paraId="0486B3FB" w14:textId="106BCF70" w:rsidR="009A30F4" w:rsidRPr="00A22C80" w:rsidRDefault="009A30F4" w:rsidP="00A22C8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tools used for assessment, </w:t>
            </w:r>
          </w:p>
          <w:p w14:paraId="74F29960" w14:textId="77777777" w:rsidR="009A30F4" w:rsidRPr="00A22C80" w:rsidRDefault="009A30F4" w:rsidP="00A22C8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evaluation of SOs, </w:t>
            </w:r>
          </w:p>
          <w:p w14:paraId="1504F867" w14:textId="77777777" w:rsidR="009A30F4" w:rsidRPr="00A22C80" w:rsidRDefault="009A30F4" w:rsidP="00A22C8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meeting minutes where SOs were assessed and evaluated by TAGs and assessment committee, </w:t>
            </w:r>
          </w:p>
          <w:p w14:paraId="1FF8D08F" w14:textId="19F2DC95" w:rsidR="009A30F4" w:rsidRPr="00A22C80" w:rsidRDefault="009A30F4" w:rsidP="00A22C8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meeting minutes where CI actions were discussed by assessment coordinator, TAGs, UPC and department council.</w:t>
            </w:r>
          </w:p>
        </w:tc>
        <w:tc>
          <w:tcPr>
            <w:tcW w:w="4113" w:type="dxa"/>
          </w:tcPr>
          <w:p w14:paraId="7B8B5C45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6D215A33" w14:textId="2C5FCEBC" w:rsidTr="009A30F4">
        <w:tc>
          <w:tcPr>
            <w:tcW w:w="642" w:type="dxa"/>
          </w:tcPr>
          <w:p w14:paraId="7B4F4395" w14:textId="18D1BE3C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(d)</w:t>
            </w:r>
          </w:p>
        </w:tc>
        <w:tc>
          <w:tcPr>
            <w:tcW w:w="5304" w:type="dxa"/>
          </w:tcPr>
          <w:p w14:paraId="1959EED4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Criterion 5 (Curriculum). </w:t>
            </w:r>
          </w:p>
          <w:p w14:paraId="06A46E1F" w14:textId="70C76DDE" w:rsidR="009A30F4" w:rsidRPr="00A22C80" w:rsidRDefault="009A30F4" w:rsidP="00A22C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16" w:hanging="616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Folders showing curricular coverage of all department courses</w:t>
            </w:r>
            <w:r w:rsidR="00A22C80">
              <w:rPr>
                <w:rFonts w:asciiTheme="majorBidi" w:hAnsiTheme="majorBidi" w:cstheme="majorBidi"/>
              </w:rPr>
              <w:t xml:space="preserve"> through student work</w:t>
            </w:r>
            <w:r w:rsidRPr="00A22C8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113" w:type="dxa"/>
          </w:tcPr>
          <w:p w14:paraId="728ACBF3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7435319D" w14:textId="51BF1852" w:rsidTr="009A30F4">
        <w:tc>
          <w:tcPr>
            <w:tcW w:w="642" w:type="dxa"/>
          </w:tcPr>
          <w:p w14:paraId="06A3FE71" w14:textId="417BC05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(e)</w:t>
            </w:r>
          </w:p>
        </w:tc>
        <w:tc>
          <w:tcPr>
            <w:tcW w:w="5304" w:type="dxa"/>
          </w:tcPr>
          <w:p w14:paraId="36A7636F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Criterion 5 (Capstone). </w:t>
            </w:r>
          </w:p>
          <w:p w14:paraId="30B1D88D" w14:textId="77777777" w:rsidR="009A30F4" w:rsidRPr="00A22C80" w:rsidRDefault="009A30F4" w:rsidP="00A22C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List of capstone projects done in the past two years. </w:t>
            </w:r>
          </w:p>
          <w:p w14:paraId="2F17DD44" w14:textId="092CB98E" w:rsidR="009A30F4" w:rsidRPr="00A22C80" w:rsidRDefault="009A30F4" w:rsidP="00A22C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lastRenderedPageBreak/>
              <w:t>Soft copies of final reports of ALL capstone projects</w:t>
            </w:r>
            <w:r w:rsidR="00477F5C" w:rsidRPr="00A22C80">
              <w:rPr>
                <w:rFonts w:asciiTheme="majorBidi" w:hAnsiTheme="majorBidi" w:cstheme="majorBidi"/>
              </w:rPr>
              <w:t xml:space="preserve"> done in the past two years</w:t>
            </w:r>
            <w:r w:rsidRPr="00A22C80">
              <w:rPr>
                <w:rFonts w:asciiTheme="majorBidi" w:hAnsiTheme="majorBidi" w:cstheme="majorBidi"/>
              </w:rPr>
              <w:t xml:space="preserve">, </w:t>
            </w:r>
          </w:p>
          <w:p w14:paraId="42D7ADDC" w14:textId="5CA83B68" w:rsidR="009A30F4" w:rsidRPr="00A22C80" w:rsidRDefault="009A30F4" w:rsidP="00A22C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graded student work and intermediate reports for </w:t>
            </w:r>
            <w:r w:rsidR="00417301">
              <w:rPr>
                <w:rFonts w:asciiTheme="majorBidi" w:hAnsiTheme="majorBidi" w:cstheme="majorBidi"/>
              </w:rPr>
              <w:t>ALL</w:t>
            </w:r>
            <w:r w:rsidRPr="00A22C80">
              <w:rPr>
                <w:rFonts w:asciiTheme="majorBidi" w:hAnsiTheme="majorBidi" w:cstheme="majorBidi"/>
              </w:rPr>
              <w:t xml:space="preserve"> projects.</w:t>
            </w:r>
          </w:p>
          <w:p w14:paraId="2A8FA17A" w14:textId="2D9509BA" w:rsidR="009A30F4" w:rsidRPr="00A22C80" w:rsidRDefault="009A30F4" w:rsidP="00A22C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Evidence</w:t>
            </w:r>
            <w:r w:rsidR="00477F5C" w:rsidRPr="00A22C80">
              <w:rPr>
                <w:rFonts w:asciiTheme="majorBidi" w:hAnsiTheme="majorBidi" w:cstheme="majorBidi"/>
              </w:rPr>
              <w:t xml:space="preserve">/report from the capstone coordinator/UPC </w:t>
            </w:r>
            <w:r w:rsidRPr="00A22C80">
              <w:rPr>
                <w:rFonts w:asciiTheme="majorBidi" w:hAnsiTheme="majorBidi" w:cstheme="majorBidi"/>
              </w:rPr>
              <w:t xml:space="preserve">that capstone projects meet ABET </w:t>
            </w:r>
            <w:r w:rsidR="00A22C80" w:rsidRPr="00A22C80">
              <w:rPr>
                <w:rFonts w:asciiTheme="majorBidi" w:hAnsiTheme="majorBidi" w:cstheme="majorBidi"/>
              </w:rPr>
              <w:t>requirements</w:t>
            </w:r>
            <w:r w:rsidR="00A22C80">
              <w:rPr>
                <w:rFonts w:asciiTheme="majorBidi" w:hAnsiTheme="majorBidi" w:cstheme="majorBidi"/>
              </w:rPr>
              <w:t>, i.e.</w:t>
            </w:r>
            <w:r w:rsidRPr="00A22C80">
              <w:rPr>
                <w:rFonts w:asciiTheme="majorBidi" w:hAnsiTheme="majorBidi" w:cstheme="majorBidi"/>
              </w:rPr>
              <w:t>:</w:t>
            </w:r>
          </w:p>
          <w:p w14:paraId="08DC413B" w14:textId="69435248" w:rsidR="009A30F4" w:rsidRPr="00A22C80" w:rsidRDefault="009A30F4" w:rsidP="00A22C8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961" w:hanging="27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Use of codes and standards.</w:t>
            </w:r>
          </w:p>
          <w:p w14:paraId="1F0A59D4" w14:textId="0F23BE2C" w:rsidR="009A30F4" w:rsidRPr="00A22C80" w:rsidRDefault="009A30F4" w:rsidP="00A22C8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961" w:hanging="27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Multiple realistic constraints as defined by ABET.</w:t>
            </w:r>
          </w:p>
          <w:p w14:paraId="5250F561" w14:textId="3C558A0B" w:rsidR="009A30F4" w:rsidRPr="00A22C80" w:rsidRDefault="00A22C80" w:rsidP="00A22C8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961" w:hanging="27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Fulfills ABET definition of design</w:t>
            </w:r>
            <w:r w:rsidR="009A30F4" w:rsidRPr="00A22C80">
              <w:rPr>
                <w:rFonts w:asciiTheme="majorBidi" w:hAnsiTheme="majorBidi" w:cstheme="majorBidi"/>
              </w:rPr>
              <w:t xml:space="preserve"> and </w:t>
            </w:r>
            <w:r>
              <w:rPr>
                <w:rFonts w:asciiTheme="majorBidi" w:hAnsiTheme="majorBidi" w:cstheme="majorBidi"/>
              </w:rPr>
              <w:t xml:space="preserve">is </w:t>
            </w:r>
            <w:r w:rsidR="009A30F4" w:rsidRPr="00A22C80">
              <w:rPr>
                <w:rFonts w:asciiTheme="majorBidi" w:hAnsiTheme="majorBidi" w:cstheme="majorBidi"/>
              </w:rPr>
              <w:t xml:space="preserve">not research. </w:t>
            </w:r>
          </w:p>
          <w:p w14:paraId="338E468C" w14:textId="56B88C1E" w:rsidR="009A30F4" w:rsidRPr="00A22C80" w:rsidRDefault="009A30F4" w:rsidP="00A22C8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961" w:hanging="27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Utilizes knowledge and skills learned in earlier courses.</w:t>
            </w:r>
          </w:p>
        </w:tc>
        <w:tc>
          <w:tcPr>
            <w:tcW w:w="4113" w:type="dxa"/>
          </w:tcPr>
          <w:p w14:paraId="2B14E31F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71BAC37E" w14:textId="5B59F43A" w:rsidTr="009A30F4">
        <w:tc>
          <w:tcPr>
            <w:tcW w:w="642" w:type="dxa"/>
          </w:tcPr>
          <w:p w14:paraId="26FFABCB" w14:textId="438E9A74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(f)</w:t>
            </w:r>
          </w:p>
        </w:tc>
        <w:tc>
          <w:tcPr>
            <w:tcW w:w="5304" w:type="dxa"/>
          </w:tcPr>
          <w:p w14:paraId="0A353AD5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Criterion 7 (Facilities). </w:t>
            </w:r>
          </w:p>
          <w:p w14:paraId="063381FA" w14:textId="77777777" w:rsidR="009A30F4" w:rsidRPr="00A22C80" w:rsidRDefault="009A30F4" w:rsidP="00A22C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Copies of periodic safety inspection reports for department teaching labs.</w:t>
            </w:r>
          </w:p>
          <w:p w14:paraId="5F828C9A" w14:textId="179445C4" w:rsidR="00477F5C" w:rsidRDefault="00477F5C" w:rsidP="00A22C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Lab safety rules and guidelines for students, technicians, operators</w:t>
            </w:r>
            <w:r w:rsidR="00417301">
              <w:rPr>
                <w:rFonts w:asciiTheme="majorBidi" w:hAnsiTheme="majorBidi" w:cstheme="majorBidi"/>
              </w:rPr>
              <w:t xml:space="preserve"> etc</w:t>
            </w:r>
            <w:r w:rsidRPr="00A22C80">
              <w:rPr>
                <w:rFonts w:asciiTheme="majorBidi" w:hAnsiTheme="majorBidi" w:cstheme="majorBidi"/>
              </w:rPr>
              <w:t>.</w:t>
            </w:r>
          </w:p>
          <w:p w14:paraId="22AE6FE3" w14:textId="765FAB5F" w:rsidR="00A22C80" w:rsidRPr="00A22C80" w:rsidRDefault="00A22C80" w:rsidP="00A22C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Photographic evidence of lab safety instructions and measures in labs. For example: lab safety rules, tidy wiring, </w:t>
            </w:r>
            <w:r w:rsidR="00281334">
              <w:rPr>
                <w:rFonts w:asciiTheme="majorBidi" w:hAnsiTheme="majorBidi" w:cstheme="majorBidi"/>
              </w:rPr>
              <w:t xml:space="preserve">organized and labelled material storage bins, </w:t>
            </w:r>
            <w:r>
              <w:rPr>
                <w:rFonts w:asciiTheme="majorBidi" w:hAnsiTheme="majorBidi" w:cstheme="majorBidi"/>
              </w:rPr>
              <w:t xml:space="preserve">reduction of tripping, secured gas cylinders, dedicated </w:t>
            </w:r>
            <w:r w:rsidR="00281334">
              <w:rPr>
                <w:rFonts w:asciiTheme="majorBidi" w:hAnsiTheme="majorBidi" w:cstheme="majorBidi"/>
              </w:rPr>
              <w:t xml:space="preserve">and secured </w:t>
            </w:r>
            <w:r>
              <w:rPr>
                <w:rFonts w:asciiTheme="majorBidi" w:hAnsiTheme="majorBidi" w:cstheme="majorBidi"/>
              </w:rPr>
              <w:t xml:space="preserve">waste collection area, </w:t>
            </w:r>
            <w:r w:rsidR="00281334">
              <w:rPr>
                <w:rFonts w:asciiTheme="majorBidi" w:hAnsiTheme="majorBidi" w:cstheme="majorBidi"/>
              </w:rPr>
              <w:t xml:space="preserve">secured storage of hazardous materials, </w:t>
            </w:r>
            <w:r>
              <w:rPr>
                <w:rFonts w:asciiTheme="majorBidi" w:hAnsiTheme="majorBidi" w:cstheme="majorBidi"/>
              </w:rPr>
              <w:t>hazard warning signs etc.</w:t>
            </w:r>
          </w:p>
          <w:p w14:paraId="7D8D0C80" w14:textId="6A3D1D4C" w:rsidR="00477F5C" w:rsidRPr="00A22C80" w:rsidRDefault="00477F5C" w:rsidP="00A22C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Copies of MSDS arranged according to each lab.</w:t>
            </w:r>
          </w:p>
          <w:p w14:paraId="4EF61BAE" w14:textId="4E27FD80" w:rsidR="009A30F4" w:rsidRPr="00A22C80" w:rsidRDefault="009A30F4" w:rsidP="00A22C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Records of waste generation/</w:t>
            </w:r>
            <w:r w:rsidR="00477F5C" w:rsidRPr="00A22C80">
              <w:rPr>
                <w:rFonts w:asciiTheme="majorBidi" w:hAnsiTheme="majorBidi" w:cstheme="majorBidi"/>
              </w:rPr>
              <w:t>collection/</w:t>
            </w:r>
            <w:r w:rsidRPr="00A22C80">
              <w:rPr>
                <w:rFonts w:asciiTheme="majorBidi" w:hAnsiTheme="majorBidi" w:cstheme="majorBidi"/>
              </w:rPr>
              <w:t>disposal.</w:t>
            </w:r>
          </w:p>
          <w:p w14:paraId="37BD3C30" w14:textId="5ADDDB57" w:rsidR="009A30F4" w:rsidRPr="00A22C80" w:rsidRDefault="009A30F4" w:rsidP="00A22C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Lab incident </w:t>
            </w:r>
            <w:r w:rsidR="00477F5C" w:rsidRPr="00A22C80">
              <w:rPr>
                <w:rFonts w:asciiTheme="majorBidi" w:hAnsiTheme="majorBidi" w:cstheme="majorBidi"/>
              </w:rPr>
              <w:t xml:space="preserve">form and </w:t>
            </w:r>
            <w:r w:rsidRPr="00A22C80">
              <w:rPr>
                <w:rFonts w:asciiTheme="majorBidi" w:hAnsiTheme="majorBidi" w:cstheme="majorBidi"/>
              </w:rPr>
              <w:t>reports</w:t>
            </w:r>
            <w:r w:rsidR="00477F5C" w:rsidRPr="00A22C80">
              <w:rPr>
                <w:rFonts w:asciiTheme="majorBidi" w:hAnsiTheme="majorBidi" w:cstheme="majorBidi"/>
              </w:rPr>
              <w:t xml:space="preserve"> (if any).</w:t>
            </w:r>
          </w:p>
        </w:tc>
        <w:tc>
          <w:tcPr>
            <w:tcW w:w="4113" w:type="dxa"/>
          </w:tcPr>
          <w:p w14:paraId="24FB385A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5AD2CBA2" w14:textId="54ADA205" w:rsidTr="009A30F4">
        <w:tc>
          <w:tcPr>
            <w:tcW w:w="642" w:type="dxa"/>
          </w:tcPr>
          <w:p w14:paraId="58A5DC3A" w14:textId="623BE773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(g)</w:t>
            </w:r>
          </w:p>
        </w:tc>
        <w:tc>
          <w:tcPr>
            <w:tcW w:w="5304" w:type="dxa"/>
          </w:tcPr>
          <w:p w14:paraId="5EAF3A32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Program Criteria. </w:t>
            </w:r>
          </w:p>
          <w:p w14:paraId="3DF092CF" w14:textId="090D0240" w:rsidR="009A30F4" w:rsidRPr="00A22C80" w:rsidRDefault="009A30F4" w:rsidP="00A22C8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Curriculum</w:t>
            </w:r>
          </w:p>
          <w:p w14:paraId="1451CE80" w14:textId="216BC1A5" w:rsidR="009A30F4" w:rsidRPr="00A22C80" w:rsidRDefault="009A30F4" w:rsidP="00A22C8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871" w:hanging="27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List identifying coverage of program criteria items in the required courses of the program, </w:t>
            </w:r>
          </w:p>
          <w:p w14:paraId="1BD2B714" w14:textId="74A0B67B" w:rsidR="009A30F4" w:rsidRPr="00A22C80" w:rsidRDefault="009A30F4" w:rsidP="00A22C8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871" w:hanging="27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evidence from student work showing coverage of </w:t>
            </w:r>
            <w:r w:rsidR="00A22C80">
              <w:rPr>
                <w:rFonts w:asciiTheme="majorBidi" w:hAnsiTheme="majorBidi" w:cstheme="majorBidi"/>
              </w:rPr>
              <w:t>each program criteria curricular topic</w:t>
            </w:r>
            <w:r w:rsidRPr="00A22C80">
              <w:rPr>
                <w:rFonts w:asciiTheme="majorBidi" w:hAnsiTheme="majorBidi" w:cstheme="majorBidi"/>
              </w:rPr>
              <w:t xml:space="preserve">. </w:t>
            </w:r>
          </w:p>
          <w:p w14:paraId="75332223" w14:textId="77777777" w:rsidR="009A30F4" w:rsidRPr="00A22C80" w:rsidRDefault="009A30F4" w:rsidP="00A22C8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 xml:space="preserve">Faculty. </w:t>
            </w:r>
          </w:p>
          <w:p w14:paraId="24EAB29C" w14:textId="531C0686" w:rsidR="009A30F4" w:rsidRPr="00A22C80" w:rsidRDefault="009A30F4" w:rsidP="00A22C8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871" w:hanging="270"/>
              <w:rPr>
                <w:rFonts w:asciiTheme="majorBidi" w:hAnsiTheme="majorBidi" w:cstheme="majorBidi"/>
              </w:rPr>
            </w:pPr>
            <w:r w:rsidRPr="00A22C80">
              <w:rPr>
                <w:rFonts w:asciiTheme="majorBidi" w:hAnsiTheme="majorBidi" w:cstheme="majorBidi"/>
              </w:rPr>
              <w:t>Evidence of how faculty qualifications and requirements are met.</w:t>
            </w:r>
          </w:p>
        </w:tc>
        <w:tc>
          <w:tcPr>
            <w:tcW w:w="4113" w:type="dxa"/>
          </w:tcPr>
          <w:p w14:paraId="242D850A" w14:textId="77777777" w:rsidR="009A30F4" w:rsidRPr="00A22C80" w:rsidRDefault="009A30F4" w:rsidP="00A22C8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9A30F4" w:rsidRPr="00A22C80" w14:paraId="21BA4425" w14:textId="3E0C6CED" w:rsidTr="009A30F4">
        <w:tc>
          <w:tcPr>
            <w:tcW w:w="642" w:type="dxa"/>
          </w:tcPr>
          <w:p w14:paraId="2FB5650C" w14:textId="77777777" w:rsidR="009A30F4" w:rsidRPr="00A22C80" w:rsidRDefault="009A30F4" w:rsidP="009A30F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04" w:type="dxa"/>
          </w:tcPr>
          <w:p w14:paraId="13D306D8" w14:textId="614448C3" w:rsidR="009A30F4" w:rsidRPr="00A22C80" w:rsidRDefault="009A30F4" w:rsidP="009A30F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13" w:type="dxa"/>
          </w:tcPr>
          <w:p w14:paraId="7DBB8BEC" w14:textId="77777777" w:rsidR="009A30F4" w:rsidRPr="00A22C80" w:rsidRDefault="009A30F4" w:rsidP="009A30F4">
            <w:pPr>
              <w:rPr>
                <w:rFonts w:asciiTheme="majorBidi" w:hAnsiTheme="majorBidi" w:cstheme="majorBidi"/>
              </w:rPr>
            </w:pPr>
          </w:p>
        </w:tc>
      </w:tr>
    </w:tbl>
    <w:p w14:paraId="5FE1339A" w14:textId="77777777" w:rsidR="006B53E8" w:rsidRDefault="006B53E8" w:rsidP="00FF73A4">
      <w:pPr>
        <w:pStyle w:val="ListParagraph"/>
        <w:ind w:left="0"/>
        <w:rPr>
          <w:rFonts w:asciiTheme="majorBidi" w:hAnsiTheme="majorBidi" w:cstheme="majorBidi"/>
        </w:rPr>
      </w:pPr>
    </w:p>
    <w:p w14:paraId="41DC84ED" w14:textId="77777777" w:rsidR="00281334" w:rsidRDefault="00281334" w:rsidP="00FF73A4">
      <w:pPr>
        <w:pStyle w:val="ListParagraph"/>
        <w:ind w:left="0"/>
        <w:rPr>
          <w:rFonts w:asciiTheme="majorBidi" w:hAnsiTheme="majorBidi" w:cstheme="majorBidi"/>
        </w:rPr>
      </w:pPr>
    </w:p>
    <w:p w14:paraId="27596AAF" w14:textId="1B5D16CD" w:rsidR="00281334" w:rsidRPr="00A22C80" w:rsidRDefault="00281334" w:rsidP="00FF73A4">
      <w:pPr>
        <w:pStyle w:val="ListParagraph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Refer to ABET EAC Criteria, ABET APPM and the Display Material training by OAA dated 7 Nov. 2022 for additional information.</w:t>
      </w:r>
    </w:p>
    <w:sectPr w:rsidR="00281334" w:rsidRPr="00A2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76BF"/>
    <w:multiLevelType w:val="hybridMultilevel"/>
    <w:tmpl w:val="79CAC8A2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51C6"/>
    <w:multiLevelType w:val="hybridMultilevel"/>
    <w:tmpl w:val="D842ED8A"/>
    <w:lvl w:ilvl="0" w:tplc="D2B89D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5FE"/>
    <w:multiLevelType w:val="hybridMultilevel"/>
    <w:tmpl w:val="EE7456AA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0855"/>
    <w:multiLevelType w:val="hybridMultilevel"/>
    <w:tmpl w:val="BD28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BE1"/>
    <w:multiLevelType w:val="hybridMultilevel"/>
    <w:tmpl w:val="B1324976"/>
    <w:lvl w:ilvl="0" w:tplc="D2B89D34">
      <w:start w:val="1"/>
      <w:numFmt w:val="lowerRoman"/>
      <w:lvlText w:val="%1)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3472446B"/>
    <w:multiLevelType w:val="hybridMultilevel"/>
    <w:tmpl w:val="3FF2B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62EF5"/>
    <w:multiLevelType w:val="hybridMultilevel"/>
    <w:tmpl w:val="59DA784A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170A"/>
    <w:multiLevelType w:val="hybridMultilevel"/>
    <w:tmpl w:val="F90A985C"/>
    <w:lvl w:ilvl="0" w:tplc="073CD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445F"/>
    <w:multiLevelType w:val="hybridMultilevel"/>
    <w:tmpl w:val="2C621F18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73B1"/>
    <w:multiLevelType w:val="hybridMultilevel"/>
    <w:tmpl w:val="1874673C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7030D"/>
    <w:multiLevelType w:val="hybridMultilevel"/>
    <w:tmpl w:val="783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A0C1D"/>
    <w:multiLevelType w:val="hybridMultilevel"/>
    <w:tmpl w:val="6C743A8E"/>
    <w:lvl w:ilvl="0" w:tplc="928C6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9BA"/>
    <w:multiLevelType w:val="hybridMultilevel"/>
    <w:tmpl w:val="8D800A4A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F11B5"/>
    <w:multiLevelType w:val="hybridMultilevel"/>
    <w:tmpl w:val="0540EB1E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87BB8"/>
    <w:multiLevelType w:val="hybridMultilevel"/>
    <w:tmpl w:val="484CF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6F65E9"/>
    <w:multiLevelType w:val="hybridMultilevel"/>
    <w:tmpl w:val="70B091DE"/>
    <w:lvl w:ilvl="0" w:tplc="D2B89D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BC5648"/>
    <w:multiLevelType w:val="hybridMultilevel"/>
    <w:tmpl w:val="9AB206EA"/>
    <w:lvl w:ilvl="0" w:tplc="E5F0BD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C1E10"/>
    <w:multiLevelType w:val="hybridMultilevel"/>
    <w:tmpl w:val="E6E8E5F8"/>
    <w:lvl w:ilvl="0" w:tplc="D2B89D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79924">
    <w:abstractNumId w:val="11"/>
  </w:num>
  <w:num w:numId="2" w16cid:durableId="1052196460">
    <w:abstractNumId w:val="15"/>
  </w:num>
  <w:num w:numId="3" w16cid:durableId="1909656930">
    <w:abstractNumId w:val="1"/>
  </w:num>
  <w:num w:numId="4" w16cid:durableId="392313746">
    <w:abstractNumId w:val="5"/>
  </w:num>
  <w:num w:numId="5" w16cid:durableId="755982072">
    <w:abstractNumId w:val="8"/>
  </w:num>
  <w:num w:numId="6" w16cid:durableId="977875619">
    <w:abstractNumId w:val="13"/>
  </w:num>
  <w:num w:numId="7" w16cid:durableId="806430350">
    <w:abstractNumId w:val="12"/>
  </w:num>
  <w:num w:numId="8" w16cid:durableId="1615404366">
    <w:abstractNumId w:val="16"/>
  </w:num>
  <w:num w:numId="9" w16cid:durableId="1895197668">
    <w:abstractNumId w:val="9"/>
  </w:num>
  <w:num w:numId="10" w16cid:durableId="289634123">
    <w:abstractNumId w:val="6"/>
  </w:num>
  <w:num w:numId="11" w16cid:durableId="1784811573">
    <w:abstractNumId w:val="7"/>
  </w:num>
  <w:num w:numId="12" w16cid:durableId="375859952">
    <w:abstractNumId w:val="17"/>
  </w:num>
  <w:num w:numId="13" w16cid:durableId="1695378977">
    <w:abstractNumId w:val="4"/>
  </w:num>
  <w:num w:numId="14" w16cid:durableId="1530560286">
    <w:abstractNumId w:val="2"/>
  </w:num>
  <w:num w:numId="15" w16cid:durableId="1541016645">
    <w:abstractNumId w:val="14"/>
  </w:num>
  <w:num w:numId="16" w16cid:durableId="244074527">
    <w:abstractNumId w:val="0"/>
  </w:num>
  <w:num w:numId="17" w16cid:durableId="709459947">
    <w:abstractNumId w:val="10"/>
  </w:num>
  <w:num w:numId="18" w16cid:durableId="173581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24"/>
    <w:rsid w:val="00201AA2"/>
    <w:rsid w:val="002778CD"/>
    <w:rsid w:val="00281334"/>
    <w:rsid w:val="002E40AA"/>
    <w:rsid w:val="00417301"/>
    <w:rsid w:val="00477F5C"/>
    <w:rsid w:val="004C6BC7"/>
    <w:rsid w:val="00623BBA"/>
    <w:rsid w:val="006A6C24"/>
    <w:rsid w:val="006B53E8"/>
    <w:rsid w:val="00782A68"/>
    <w:rsid w:val="008B32CA"/>
    <w:rsid w:val="009A30F4"/>
    <w:rsid w:val="00A22C80"/>
    <w:rsid w:val="00B34DD2"/>
    <w:rsid w:val="00DE4263"/>
    <w:rsid w:val="00F14B43"/>
    <w:rsid w:val="00FE7B31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9CFDA-7EBF-40E3-83B3-C1232B67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C24"/>
    <w:pPr>
      <w:ind w:left="720"/>
      <w:contextualSpacing/>
    </w:pPr>
  </w:style>
  <w:style w:type="table" w:styleId="TableGrid">
    <w:name w:val="Table Grid"/>
    <w:basedOn w:val="TableNormal"/>
    <w:uiPriority w:val="39"/>
    <w:rsid w:val="00FF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Chaudhary</dc:creator>
  <cp:keywords/>
  <dc:description/>
  <cp:lastModifiedBy>Alanood Alrashidi</cp:lastModifiedBy>
  <cp:revision>2</cp:revision>
  <dcterms:created xsi:type="dcterms:W3CDTF">2025-05-29T10:12:00Z</dcterms:created>
  <dcterms:modified xsi:type="dcterms:W3CDTF">2025-05-29T10:12:00Z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KUW314408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http://kuweb.ku.edu.kw/cs/idcplg</vt:lpwstr>
  </property>
  <property fmtid="{D5CDD505-2E9C-101B-9397-08002B2CF9AE}" pid="5" name="DISdUser">
    <vt:lpwstr>anonymous</vt:lpwstr>
  </property>
  <property fmtid="{D5CDD505-2E9C-101B-9397-08002B2CF9AE}" pid="6" name="DISdID">
    <vt:lpwstr>318794</vt:lpwstr>
  </property>
  <property fmtid="{D5CDD505-2E9C-101B-9397-08002B2CF9AE}" pid="7" name="DISidcName">
    <vt:lpwstr>ecmwls1kuedukw16220</vt:lpwstr>
  </property>
  <property fmtid="{D5CDD505-2E9C-101B-9397-08002B2CF9AE}" pid="8" name="DISTaskPaneUrl">
    <vt:lpwstr>http://kuweb.ku.edu.kw/cs/idcplg?IdcService=DESKTOP_DOC_INFO&amp;dDocName=KUW314408&amp;dID=318794&amp;ClientControlled=DocMan,taskpane&amp;coreContentOnly=1</vt:lpwstr>
  </property>
</Properties>
</file>